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0AB83" w14:textId="77777777" w:rsidR="004A3C63" w:rsidRPr="00C16A0C" w:rsidRDefault="004A3C63" w:rsidP="004A3C63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>Частотный критерий устойчивости Попова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730BD45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Рассмотрим нелинейные системы, структурные схемы которых можно привести к виду, показанному на рисунке 3.5. В этой структурной схеме имеется безынерционный нелинейный элемент с характеристикой </w:t>
      </w:r>
    </w:p>
    <w:p w14:paraId="53D9E37F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5EF8E9" wp14:editId="6D7FAABB">
            <wp:extent cx="1005840" cy="365760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(3.21) </w:t>
      </w:r>
    </w:p>
    <w:p w14:paraId="68F95A66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линейная часть с передаточной функцией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имеющей статический коэффициент передачи, равный единице, и импульсной переходной функцией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5C5A897" wp14:editId="1AE18EFC">
            <wp:extent cx="569595" cy="316230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Все воздействия приведены к одному входу и обозначены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372320" wp14:editId="104B6AB4">
            <wp:extent cx="429260" cy="316230"/>
            <wp:effectExtent l="0" t="0" r="0" b="127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410DDE09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"https://libr.aues.kz/facultet/eef/kaf_e_i_apu/30/umm/eiapu_2.files/image499.jpg"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8493A55" wp14:editId="6C4F9888">
            <wp:extent cx="2454910" cy="1497965"/>
            <wp:effectExtent l="0" t="0" r="0" b="63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C0BD716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D473C55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3.5 - Структурная схема системы с безынерционным нелинейным элементом</w:t>
      </w:r>
    </w:p>
    <w:p w14:paraId="30E284D0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Изображение решения дифференциального уравнения системы выразим через изображения воздействия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координаты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9B8873" wp14:editId="1DCE851D">
            <wp:extent cx="1610995" cy="330835"/>
            <wp:effectExtent l="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 </w:t>
      </w:r>
    </w:p>
    <w:p w14:paraId="7D0DE3D2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 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D55B24" wp14:editId="121630FF">
            <wp:extent cx="3024505" cy="344805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   (3.22) </w:t>
      </w:r>
    </w:p>
    <w:p w14:paraId="18E9DB57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Переходя к оригиналам, получаем интегральное уравнение Вольтерра второго рода:</w:t>
      </w:r>
    </w:p>
    <w:p w14:paraId="5E904962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 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6273F6" wp14:editId="74078F96">
            <wp:extent cx="4599940" cy="759460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           (3.23) </w:t>
      </w:r>
    </w:p>
    <w:p w14:paraId="605C17F4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Будем рассматривать систему при таких воздействиях, кото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рые ограничены по модулю и являются исчезающими функциями времени. Обозначим максимальное воздействие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11C6AFF" wp14:editId="1A419C12">
            <wp:extent cx="836930" cy="358775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supremum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480FE64C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Исчезающей функцией времени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0D1370" wp14:editId="2AAF92AB">
            <wp:extent cx="429260" cy="330835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назовем функцию, стремя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щуюся с течением времени к нулю:</w:t>
      </w:r>
    </w:p>
    <w:p w14:paraId="2502D8B6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 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9A81F0" wp14:editId="3E77A988">
            <wp:extent cx="942340" cy="358775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</w:p>
    <w:p w14:paraId="7940958E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воздействие отсутствует, то из (3.23) следует </w:t>
      </w:r>
    </w:p>
    <w:p w14:paraId="3DB667D1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 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FAF9BFA" wp14:editId="5EFF89EE">
            <wp:extent cx="2778125" cy="759460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(3.24) </w:t>
      </w:r>
    </w:p>
    <w:p w14:paraId="19B980E3" w14:textId="77777777" w:rsidR="004A3C63" w:rsidRPr="00C16A0C" w:rsidRDefault="004A3C63" w:rsidP="004A3C6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нелинейная характеристика проходит через начало координат, т. е. Ф(0)=0, то уравнение (3.24) имеет тривиаль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ное решение: </w:t>
      </w:r>
    </w:p>
    <w:p w14:paraId="7C9254A2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 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5B4D93" wp14:editId="25BBB946">
            <wp:extent cx="822960" cy="302260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(3.25) </w:t>
      </w:r>
    </w:p>
    <w:p w14:paraId="14C5D8B2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которое соответствует положению равновесия.</w:t>
      </w:r>
    </w:p>
    <w:p w14:paraId="0516D24D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Положение равновесия устойчиво в смысле Ляпунова, если существует такое положительное число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BF871A" wp14:editId="27AEADAA">
            <wp:extent cx="738505" cy="288290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, что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491597" wp14:editId="55CE42F5">
            <wp:extent cx="1470025" cy="358775"/>
            <wp:effectExtent l="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578E78D6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 место неравенство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"https://libr.aues.kz/facultet/eef/kaf_e_i_apu/30/umm/eiapu_2.files/image510.gif"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EB89A4" wp14:editId="3B0C5436">
            <wp:extent cx="942340" cy="393700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 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(3.26)</w:t>
      </w:r>
    </w:p>
    <w:p w14:paraId="0FBE91AC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— сколь угодно малое положительное число.</w:t>
      </w:r>
    </w:p>
    <w:p w14:paraId="1CE7247D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 зависимости от того, при каких значениях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3076A37" wp14:editId="2E82AE93">
            <wp:extent cx="485140" cy="316230"/>
            <wp:effectExtent l="0" t="0" r="0" b="127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выпол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няется неравенство (3.26) будем различать три вида устойчивости: устойчивость в малом,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701B23" wp14:editId="75CDF078">
            <wp:extent cx="506730" cy="330835"/>
            <wp:effectExtent l="0" t="0" r="127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бесконечно малая величина; устойчивость в большом,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8F14DD" wp14:editId="24206A6F">
            <wp:extent cx="808990" cy="35877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конечная величина, и устойчивость в це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лом,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9FD974" wp14:editId="3165E24D">
            <wp:extent cx="864870" cy="365760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 ограничено.</w:t>
      </w:r>
      <w:proofErr w:type="gramEnd"/>
    </w:p>
    <w:p w14:paraId="6A6FA14E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Изложим ча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стотный метод определения устойчивости, предложенный  В. М. Попо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вым [5], при использовании которого задача решается более просто приемами, аналогичными частотным способам ис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следования устойчивости линейных систем.</w:t>
      </w:r>
    </w:p>
    <w:p w14:paraId="578C1BA1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системе автоматического регулирования имеется лишь одна однозначная  нелинейность</w:t>
      </w:r>
    </w:p>
    <w:p w14:paraId="350CD7B7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 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A76F6D" wp14:editId="2E6A7F11">
            <wp:extent cx="1005840" cy="33083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                                 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(3.27) </w:t>
      </w:r>
    </w:p>
    <w:p w14:paraId="48BC545B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то, объединив вместе все остальные (линейные) уравнения системы, можно всегда получить общее уравнение линейной части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истемы (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рисунок 3.6,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в виде:</w:t>
      </w:r>
    </w:p>
    <w:p w14:paraId="7BFD0ED5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       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"https://libr.aues.kz/facultet/eef/kaf_e_i_apu/30/umm/eiapu_2.files/image516.gif"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997A2E" wp14:editId="08F109BC">
            <wp:extent cx="1814830" cy="330835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                         (3.28) </w:t>
      </w:r>
    </w:p>
    <w:p w14:paraId="362EF12C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20F2EAA" wp14:editId="3B7E0088">
            <wp:extent cx="3973830" cy="393700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41E6FF20" w14:textId="77777777" w:rsidR="004A3C63" w:rsidRPr="00C16A0C" w:rsidRDefault="004A3C63" w:rsidP="004A3C63">
      <w:pPr>
        <w:spacing w:before="100" w:beforeAutospacing="1" w:after="100" w:afterAutospacing="1"/>
        <w:ind w:firstLine="720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E733E6" wp14:editId="1FBEFE3C">
            <wp:extent cx="3959860" cy="379730"/>
            <wp:effectExtent l="0" t="0" r="254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55D635CE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причем будем считать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 &lt; п.</w:t>
      </w:r>
    </w:p>
    <w:p w14:paraId="15DB0F1B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0FDF4E89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"https://libr.aues.kz/facultet/eef/kaf_e_i_apu/30/umm/eiapu_2.files/image519.jpg"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D2C0B0D" wp14:editId="1DB0E7F6">
            <wp:extent cx="5451475" cy="2096135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04D49B71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B5BDDF8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3.6 - Система автоматического регулирования с однозначной  нелинейностью </w:t>
      </w:r>
    </w:p>
    <w:p w14:paraId="3E5F5B78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нелинейность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 любое очертание, не выходящее за пределы заданного угла 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arctg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3.6,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т. е. при любом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6B44E57B" w14:textId="77777777" w:rsidR="004A3C63" w:rsidRPr="00C16A0C" w:rsidRDefault="004A3C63" w:rsidP="004A3C63">
      <w:pPr>
        <w:spacing w:before="100" w:beforeAutospacing="1" w:after="100" w:afterAutospacing="1"/>
        <w:ind w:firstLine="2802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 0&lt;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&lt; 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kx</w:t>
      </w:r>
      <w:proofErr w:type="spell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                                      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(3.29)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</w:t>
      </w:r>
    </w:p>
    <w:p w14:paraId="4D24862F" w14:textId="77777777" w:rsidR="004A3C63" w:rsidRPr="00C16A0C" w:rsidRDefault="004A3C63" w:rsidP="004A3C6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многочлен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 что одно и то же, характеристическое уравнение линейной части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=0, имеет все корни с отрицательными вещественными частями или же, кроме них, имеется еще не более двух нулевых корней. Другими словами, допускается, чтобы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BF941F" wp14:editId="1EA2353E">
            <wp:extent cx="647065" cy="358775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FE1460B" wp14:editId="1048E885">
            <wp:extent cx="647065" cy="344805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0CE598" wp14:editId="01D0E9AA">
            <wp:extent cx="802005" cy="344805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выражении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т. е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более двух нулевых полюсов в передаточ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функции линейной части системы: </w:t>
      </w:r>
    </w:p>
    <w:p w14:paraId="0D3CA580" w14:textId="77777777" w:rsidR="004A3C63" w:rsidRPr="00C16A0C" w:rsidRDefault="004A3C63" w:rsidP="004A3C63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A0D262" wp14:editId="22B3D937">
            <wp:extent cx="1421130" cy="661035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AA5CC9B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Приведем без доказательства формулировку теоремы В.М.По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пова: для установления устойчивости нелинейной системы доста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точно подобрать такое конечное действительное число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h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при котором при всех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A0D4C4" wp14:editId="7D0F4F79">
            <wp:extent cx="548640" cy="267335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5A73D7B" w14:textId="77777777" w:rsidR="004A3C63" w:rsidRPr="00C16A0C" w:rsidRDefault="004A3C63" w:rsidP="004A3C63">
      <w:pPr>
        <w:spacing w:before="100" w:beforeAutospacing="1" w:after="100" w:afterAutospacing="1" w:line="360" w:lineRule="atLeast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 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F68C0DA" wp14:editId="00BB5A9E">
            <wp:extent cx="2602230" cy="598170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                      (3.30)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</w:t>
      </w:r>
    </w:p>
    <w:p w14:paraId="2BEE9C75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E9016B2" wp14:editId="68C38673">
            <wp:extent cx="647065" cy="316230"/>
            <wp:effectExtent l="0" t="0" r="0" b="127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амплитудно-фазовая частотная характеристика линейной части системы.</w:t>
      </w:r>
    </w:p>
    <w:p w14:paraId="7BF5093F" w14:textId="77777777" w:rsidR="004A3C63" w:rsidRPr="00C16A0C" w:rsidRDefault="004A3C63" w:rsidP="004A3C6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наличии одного нулевого полюса требуется еще, чтобы </w:t>
      </w:r>
    </w:p>
    <w:p w14:paraId="0270A070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09E2AD" wp14:editId="0649D06E">
            <wp:extent cx="1575435" cy="316230"/>
            <wp:effectExtent l="0" t="0" r="0" b="127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CDCDAC" wp14:editId="6A5824C9">
            <wp:extent cx="598170" cy="267335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35C7A78E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при двух нулевых полюсах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529.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2882309" wp14:editId="4BB4FF50">
            <wp:extent cx="1497965" cy="316230"/>
            <wp:effectExtent l="0" t="0" r="0" b="127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B3813E" wp14:editId="767217EA">
            <wp:extent cx="675005" cy="267335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20C5788" wp14:editId="7E86C90E">
            <wp:extent cx="1294130" cy="316230"/>
            <wp:effectExtent l="0" t="0" r="0" b="127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  малых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DC1753" wp14:editId="7D777ABA">
            <wp:extent cx="217805" cy="217805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773B546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Теорема справедлива также и при наличии в знаменателе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передаточной   функции   линейной   части  не более   двух   чисто мнимых корней, но при этом требуются некоторые другие простые добавочные условия [5], называемые условиями предельной устойчивости.</w:t>
      </w:r>
    </w:p>
    <w:p w14:paraId="3CFE223C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Другая формулировка той же теоремы, дающая удобную гра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фическую интерпретацию, связана с введением видоизмененной частотной характеристики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AC3EE2" wp14:editId="49F5541E">
            <wp:extent cx="808990" cy="344805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определяется следую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щим образом: </w:t>
      </w:r>
    </w:p>
    <w:p w14:paraId="7C742F89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3A8F204" wp14:editId="63596B9A">
            <wp:extent cx="2792730" cy="773430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0508F83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График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81DF37" wp14:editId="295D2CE1">
            <wp:extent cx="822960" cy="344805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имеет вид (см. рисунок 3.7,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аналогичный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68F7CCA" wp14:editId="79B35567">
            <wp:extent cx="675005" cy="316230"/>
            <wp:effectExtent l="0" t="0" r="0" b="127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когда в выражениях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разность степеней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п-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&gt;1. Если же разность степеней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E052B7" wp14:editId="0BD231E4">
            <wp:extent cx="914400" cy="28130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конец графика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D0B19A" wp14:editId="763A1624">
            <wp:extent cx="836930" cy="358775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на мнимой оси ниже начала координат (см. рисунок 3.7,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б).</w:t>
      </w:r>
    </w:p>
    <w:p w14:paraId="7D9E4810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Далее, выполнив соответствующие математические преобразования,  рассмотрим следующую  графическую интерпретацию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 В. М. Попова.</w:t>
      </w:r>
    </w:p>
    <w:p w14:paraId="3C3F85D9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"https://libr.aues.kz/facultet/eef/kaf_e_i_apu/30/umm/eiapu_2.files/image537.jpg"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D7061EF" wp14:editId="4B69D53B">
            <wp:extent cx="5731510" cy="2772410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BFEAF5E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Рисунок 3.7 - Видоизмененные частотные характеристики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26163F" wp14:editId="6E30323F">
            <wp:extent cx="808990" cy="344805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формулировке теоремы В. М. Попова </w:t>
      </w:r>
    </w:p>
    <w:p w14:paraId="249AABAD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Преобразуем   левую  часть  неравенства   (3.30): </w:t>
      </w:r>
    </w:p>
    <w:p w14:paraId="5CB8CF82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04800A" wp14:editId="29B0E1DE">
            <wp:extent cx="5310505" cy="583565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 (3.31) </w:t>
      </w:r>
    </w:p>
    <w:p w14:paraId="38FD88E4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Тогда, положив </w:t>
      </w:r>
    </w:p>
    <w:p w14:paraId="7179646C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D5BA26" wp14:editId="7F52F5A1">
            <wp:extent cx="2602230" cy="344805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90E7C04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использовав соотношение (3.31), получим вместо (3.30) для теоремы            В. М. Попова условие: </w:t>
      </w:r>
    </w:p>
    <w:p w14:paraId="1BB89E2A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A619AD" wp14:editId="7B33D9E3">
            <wp:extent cx="2426970" cy="598170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(3.32)</w:t>
      </w:r>
    </w:p>
    <w:p w14:paraId="14987CA3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всех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F3AC3B7" wp14:editId="5C730CD5">
            <wp:extent cx="598170" cy="267335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38F248B7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Очевидно,  что равенство </w:t>
      </w:r>
    </w:p>
    <w:p w14:paraId="41DC639B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 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C040EA" wp14:editId="1E871C50">
            <wp:extent cx="2068195" cy="59817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(3.33) </w:t>
      </w:r>
    </w:p>
    <w:p w14:paraId="3EE603F4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представляет уравнение прямой на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55F198" wp14:editId="3C222777">
            <wp:extent cx="802005" cy="344805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9328EE5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вытекает следующая графическая интерпретация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        В. М. Попова: для установления устойчивости нелинейной системы достаточно подобрать такую прямую на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50D281" wp14:editId="08A86347">
            <wp:extent cx="802005" cy="344805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 проходящую через точку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"https://libr.aues.kz/facultet/eef/kaf_e_i_apu/30/umm/eiapu_2.files/image544.gif" \* MERGEFORMATINET </w:instrTex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b/>
          <w:b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EF5480D" wp14:editId="62D9E978">
            <wp:extent cx="900430" cy="598170"/>
            <wp:effectExtent l="0" t="0" r="127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чтобы вся кривая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DE9D20" wp14:editId="633EAA1E">
            <wp:extent cx="773430" cy="344805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лежала справа от этой прямой.</w:t>
      </w:r>
      <w:proofErr w:type="gramEnd"/>
    </w:p>
    <w:p w14:paraId="43A0A635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рисунке 3.8 приведена графическая интерпретация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              В. М. Попова для установления устойчивости нелинейной системы. Как видно, рисунки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соответствуют устойчивым системам, а рисунки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неустойчивым.</w:t>
      </w:r>
    </w:p>
    <w:p w14:paraId="05150FE1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140EEF4D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"https://libr.aues.kz/facultet/eef/kaf_e_i_apu/30/umm/eiapu_2.files/image546.jpg"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112466" wp14:editId="0AAE65A7">
            <wp:extent cx="5282565" cy="4354195"/>
            <wp:effectExtent l="0" t="0" r="635" b="190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65" cy="435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1BFF182B" w14:textId="77777777" w:rsidR="004A3C63" w:rsidRPr="00C16A0C" w:rsidRDefault="004A3C63" w:rsidP="004A3C63">
      <w:pPr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44EF021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3.8 - Графическая интерпретация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  В. М. Попова для определения устойчивости нелинейной системы</w:t>
      </w:r>
    </w:p>
    <w:p w14:paraId="6FD876E9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63"/>
    <w:rsid w:val="0013197B"/>
    <w:rsid w:val="004A3C63"/>
    <w:rsid w:val="00533A55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5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9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9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jpeg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jpeg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jpeg"/><Relationship Id="rId56" Type="http://schemas.openxmlformats.org/officeDocument/2006/relationships/image" Target="media/image52.gif"/><Relationship Id="rId8" Type="http://schemas.openxmlformats.org/officeDocument/2006/relationships/image" Target="media/image4.jpeg"/><Relationship Id="rId51" Type="http://schemas.openxmlformats.org/officeDocument/2006/relationships/image" Target="media/image47.gi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2024-08-31T15:51:00Z</dcterms:created>
  <dcterms:modified xsi:type="dcterms:W3CDTF">2024-08-31T15:51:00Z</dcterms:modified>
</cp:coreProperties>
</file>